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contextualSpacing w:val="true"/>
        <w:ind w:firstLine="709"/>
        <w:jc w:val="center"/>
        <w:spacing w:lineRule="auto" w:line="360"/>
      </w:pPr>
      <w:r>
        <w:t xml:space="preserve">Соответствие кодов бюджетной классификации 2019 и 2020 годов по группе доходов 116:</w:t>
      </w:r>
      <w:r/>
    </w:p>
    <w:tbl>
      <w:tblPr>
        <w:tblStyle w:val="156"/>
        <w:tblW w:w="0" w:type="auto"/>
        <w:tblLook w:val="04A0" w:firstRow="1" w:lastRow="0" w:firstColumn="1" w:lastColumn="0" w:noHBand="0" w:noVBand="1"/>
      </w:tblPr>
      <w:tblGrid>
        <w:gridCol w:w="3510"/>
        <w:gridCol w:w="6237"/>
      </w:tblGrid>
      <w:tr>
        <w:trPr>
          <w:trHeight w:val="631"/>
        </w:trPr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КБК 2019 года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КБК 2020 года</w:t>
            </w:r>
            <w:r/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(в ред. приказов </w:t>
            </w:r>
            <w:r>
              <w:rPr>
                <w:b/>
                <w:sz w:val="24"/>
              </w:rPr>
              <w:t xml:space="preserve">Роскомнадзора</w:t>
            </w:r>
            <w:r>
              <w:rPr>
                <w:b/>
                <w:sz w:val="24"/>
              </w:rPr>
              <w:t xml:space="preserve"> </w:t>
            </w:r>
            <w:r/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21.01.2020 № 9, № 10)</w:t>
            </w:r>
            <w:r/>
          </w:p>
        </w:tc>
      </w:tr>
      <w:tr>
        <w:trPr>
          <w:trHeight w:val="854"/>
        </w:trPr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096 1 16 01061 01 9000 140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(административные штрафы по главе 6 </w:t>
            </w:r>
            <w:r>
              <w:rPr>
                <w:sz w:val="24"/>
              </w:rPr>
              <w:t xml:space="preserve">КоАП</w:t>
            </w:r>
            <w:r>
              <w:rPr>
                <w:sz w:val="24"/>
              </w:rPr>
              <w:t xml:space="preserve">)</w:t>
            </w:r>
            <w:r/>
          </w:p>
        </w:tc>
      </w:tr>
      <w:tr>
        <w:trPr>
          <w:trHeight w:val="696"/>
        </w:trPr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096 1 16 01071 01 0012 140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(административные штрафы по главе 7 </w:t>
            </w:r>
            <w:r>
              <w:rPr>
                <w:sz w:val="24"/>
              </w:rPr>
              <w:t xml:space="preserve">КоАП</w:t>
            </w:r>
            <w:r>
              <w:rPr>
                <w:sz w:val="24"/>
              </w:rPr>
              <w:t xml:space="preserve">)</w:t>
            </w:r>
            <w:r/>
          </w:p>
        </w:tc>
      </w:tr>
      <w:tr>
        <w:trPr>
          <w:trHeight w:val="706"/>
        </w:trPr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096 1 16 01091 01 9000 140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(административные штрафы по главе 9 </w:t>
            </w:r>
            <w:r>
              <w:rPr>
                <w:sz w:val="24"/>
              </w:rPr>
              <w:t xml:space="preserve">КоАП</w:t>
            </w:r>
            <w:r>
              <w:rPr>
                <w:sz w:val="24"/>
              </w:rPr>
              <w:t xml:space="preserve">)</w:t>
            </w:r>
            <w:r/>
          </w:p>
        </w:tc>
      </w:tr>
      <w:tr>
        <w:trPr>
          <w:trHeight w:val="1539"/>
        </w:trPr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096 1 16 01131 01 0007 140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(административные штрафы по главе 13 </w:t>
            </w:r>
            <w:r>
              <w:rPr>
                <w:sz w:val="24"/>
              </w:rPr>
              <w:t xml:space="preserve">КоАП</w:t>
            </w:r>
            <w:r>
              <w:rPr>
                <w:sz w:val="24"/>
              </w:rPr>
              <w:t xml:space="preserve"> </w:t>
              <w:noBreakHyphen/>
              <w:t xml:space="preserve">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  <w:r/>
          </w:p>
        </w:tc>
      </w:tr>
      <w:tr>
        <w:trPr>
          <w:trHeight w:val="993"/>
        </w:trPr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096 1 16 01131 01 9000 140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(административные штрафы по главе 13 </w:t>
            </w:r>
            <w:r>
              <w:rPr>
                <w:sz w:val="24"/>
              </w:rPr>
              <w:t xml:space="preserve">КоАП</w:t>
            </w:r>
            <w:r>
              <w:rPr>
                <w:sz w:val="24"/>
              </w:rPr>
              <w:t xml:space="preserve"> - иные)</w:t>
            </w:r>
            <w:r/>
          </w:p>
        </w:tc>
      </w:tr>
      <w:tr>
        <w:trPr>
          <w:trHeight w:val="852"/>
        </w:trPr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096 1 16 01141 01 9000 140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(административные штрафы по главе 14 </w:t>
            </w:r>
            <w:r>
              <w:rPr>
                <w:sz w:val="24"/>
              </w:rPr>
              <w:t xml:space="preserve">КоАП</w:t>
            </w:r>
            <w:r>
              <w:rPr>
                <w:sz w:val="24"/>
              </w:rPr>
              <w:t xml:space="preserve">)</w:t>
            </w:r>
            <w:r/>
          </w:p>
        </w:tc>
      </w:tr>
      <w:tr>
        <w:trPr>
          <w:trHeight w:val="822"/>
        </w:trPr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096 1 16 01151 01 9000 140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(административные штрафы по главе 15 </w:t>
            </w:r>
            <w:r>
              <w:rPr>
                <w:sz w:val="24"/>
              </w:rPr>
              <w:t xml:space="preserve">КоАП</w:t>
            </w:r>
            <w:r>
              <w:rPr>
                <w:sz w:val="24"/>
              </w:rPr>
              <w:t xml:space="preserve">)</w:t>
            </w:r>
            <w:r/>
          </w:p>
        </w:tc>
      </w:tr>
      <w:tr>
        <w:trPr/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096  1 16 01171 01 0007 140</w:t>
            </w:r>
            <w:r/>
          </w:p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(административные штрафы по главе 17 </w:t>
            </w:r>
            <w:r>
              <w:rPr>
                <w:color w:val="FF0000"/>
                <w:sz w:val="24"/>
              </w:rPr>
              <w:t xml:space="preserve">КоАП</w:t>
            </w:r>
            <w:r>
              <w:rPr>
                <w:color w:val="FF0000"/>
                <w:sz w:val="24"/>
              </w:rPr>
              <w:t xml:space="preserve">)</w:t>
            </w:r>
            <w:r/>
          </w:p>
        </w:tc>
      </w:tr>
      <w:tr>
        <w:trPr>
          <w:trHeight w:val="789"/>
        </w:trPr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096 1 16 01191 01 9000 140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(административные штрафы по главе 19 </w:t>
            </w:r>
            <w:r>
              <w:rPr>
                <w:sz w:val="24"/>
              </w:rPr>
              <w:t xml:space="preserve">КоАП</w:t>
            </w:r>
            <w:r>
              <w:rPr>
                <w:sz w:val="24"/>
              </w:rPr>
              <w:t xml:space="preserve">)</w:t>
            </w:r>
            <w:r/>
          </w:p>
        </w:tc>
      </w:tr>
      <w:tr>
        <w:trPr>
          <w:trHeight w:val="3138"/>
        </w:trPr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096 1 16 33010 01 6000 140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Доходы, начисляемые с 2020 года: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096 1 16 10051 01 </w:t>
            </w:r>
            <w:r>
              <w:rPr>
                <w:color w:val="FF0000"/>
                <w:sz w:val="24"/>
              </w:rPr>
              <w:t xml:space="preserve">9000</w:t>
            </w:r>
            <w:r>
              <w:rPr>
                <w:sz w:val="24"/>
              </w:rPr>
              <w:t xml:space="preserve"> 140</w:t>
            </w:r>
            <w:r/>
          </w:p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(</w:t>
            </w:r>
            <w:r>
              <w:rPr>
                <w:b/>
                <w:sz w:val="24"/>
                <w:u w:val="single"/>
              </w:rPr>
              <w:t xml:space="preserve">убытки</w:t>
            </w:r>
            <w:r>
              <w:rPr>
                <w:b/>
                <w:sz w:val="24"/>
              </w:rPr>
              <w:t xml:space="preserve">, причиненные уклонением от заключения с федеральным государственным органом,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государственного контракта</w:t>
            </w:r>
            <w:r>
              <w:rPr>
                <w:sz w:val="24"/>
              </w:rPr>
              <w:t xml:space="preserve">, а также иные денежные средства, подлежащие зачислению в федеральный бюджет </w:t>
            </w:r>
            <w:r>
              <w:rPr>
                <w:b/>
                <w:sz w:val="24"/>
              </w:rPr>
              <w:t xml:space="preserve">за нарушение законодательства Российской Федерации о контрактной системе </w:t>
            </w:r>
            <w:r>
              <w:rPr>
                <w:sz w:val="24"/>
              </w:rPr>
              <w:t xml:space="preserve">в сфере закупок товаров, работ, услуг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096 1 16 10071 01 </w:t>
            </w:r>
            <w:r>
              <w:rPr>
                <w:color w:val="FF0000"/>
                <w:sz w:val="24"/>
              </w:rPr>
              <w:t xml:space="preserve">9000</w:t>
            </w:r>
            <w:r>
              <w:rPr>
                <w:sz w:val="24"/>
              </w:rPr>
              <w:t xml:space="preserve">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</w:t>
            </w:r>
            <w:r>
              <w:rPr>
                <w:b/>
                <w:sz w:val="24"/>
                <w:u w:val="single"/>
              </w:rPr>
              <w:t xml:space="preserve">возмещение ущерба</w:t>
            </w:r>
            <w:r>
              <w:rPr>
                <w:b/>
                <w:sz w:val="24"/>
              </w:rPr>
              <w:t xml:space="preserve"> при расторжении государственного контракта в связи с односторонним отказом исполнителя</w:t>
            </w:r>
            <w:r>
              <w:rPr>
                <w:sz w:val="24"/>
              </w:rPr>
              <w:t xml:space="preserve"> (подрядчика) от его исполнения)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3942"/>
        </w:trPr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096 1 16 90010 01 6000 140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</w:r>
            <w:r/>
          </w:p>
          <w:p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Доходы, начисляемые с 2020 года: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096 1 16 07010 01 </w:t>
            </w:r>
            <w:r>
              <w:rPr>
                <w:color w:val="FF0000"/>
                <w:sz w:val="24"/>
              </w:rPr>
              <w:t xml:space="preserve">9000</w:t>
            </w:r>
            <w:r>
              <w:rPr>
                <w:sz w:val="24"/>
              </w:rPr>
              <w:t xml:space="preserve">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</w:t>
            </w:r>
            <w:r>
              <w:rPr>
                <w:b/>
                <w:sz w:val="24"/>
              </w:rPr>
              <w:t xml:space="preserve">просрочка исполнения</w:t>
            </w:r>
            <w:r>
              <w:rPr>
                <w:sz w:val="24"/>
              </w:rPr>
              <w:t xml:space="preserve"> поставщиком (подрядчиком, исполнителем) обязательств, предусмотренных государственным контрактом)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096 1 16 07090 01 </w:t>
            </w:r>
            <w:r>
              <w:rPr>
                <w:color w:val="FF0000"/>
                <w:sz w:val="24"/>
              </w:rPr>
              <w:t xml:space="preserve">9000</w:t>
            </w:r>
            <w:r>
              <w:rPr>
                <w:sz w:val="24"/>
              </w:rPr>
              <w:t xml:space="preserve">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(иные штрафы, неустойки, пени, уплаченные в соответствии с законом или договором в случае </w:t>
            </w:r>
            <w:r>
              <w:rPr>
                <w:b/>
                <w:sz w:val="24"/>
              </w:rPr>
              <w:t xml:space="preserve">неисполнения или ненадлежащего исполнения обязательств</w:t>
            </w:r>
            <w:r>
              <w:rPr>
                <w:sz w:val="24"/>
              </w:rPr>
              <w:t xml:space="preserve">)</w:t>
            </w:r>
            <w:r/>
          </w:p>
        </w:tc>
      </w:tr>
      <w:tr>
        <w:trPr>
          <w:trHeight w:val="976"/>
        </w:trPr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096 1 16 23011 01 6000 140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096 1 16 23012 01 6000 140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</w:r>
            <w:r/>
          </w:p>
          <w:p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Доходы, начисляемые с 2020 года: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096 1 16 10012 01 </w:t>
            </w:r>
            <w:r>
              <w:rPr>
                <w:color w:val="FF0000"/>
                <w:sz w:val="24"/>
              </w:rPr>
              <w:t xml:space="preserve">6000</w:t>
            </w:r>
            <w:r>
              <w:rPr>
                <w:sz w:val="24"/>
              </w:rPr>
              <w:t xml:space="preserve">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(возмещение ущерба при возникновении страховых случаев)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096 1 16 23011 01 6000 140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096 1 16 23012 01 6000 140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096 1 16 33010 01 6000 140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096 1 16 90010 01 6000 140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</w:r>
            <w:r/>
          </w:p>
          <w:p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Погашение задолженности, </w:t>
            </w:r>
            <w:r/>
          </w:p>
          <w:p>
            <w:pPr>
              <w:jc w:val="center"/>
              <w:rPr>
                <w:b/>
                <w:i/>
                <w:color w:val="C00000"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образовавшейся до 01.01.2020:</w:t>
            </w:r>
            <w:r/>
          </w:p>
          <w:p>
            <w:pPr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</w:r>
            <w:r/>
          </w:p>
          <w:p>
            <w:pPr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 xml:space="preserve">096 1 16 10121 01 0001 140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(денежные взыскания (штрафы), поступающие </w:t>
            </w:r>
            <w:r>
              <w:rPr>
                <w:b/>
                <w:color w:val="FF0000"/>
                <w:sz w:val="24"/>
              </w:rPr>
              <w:t xml:space="preserve">в счет погашения задолженности</w:t>
            </w:r>
            <w:r>
              <w:rPr>
                <w:sz w:val="24"/>
              </w:rPr>
              <w:t xml:space="preserve">, образовавшейся до 1 января 2020 года</w:t>
            </w:r>
            <w:r>
              <w:rPr>
                <w:b/>
                <w:sz w:val="24"/>
              </w:rPr>
              <w:t xml:space="preserve">, подлежащие зачислению в федеральный бюджет по нормативам, действовавшим в 2019 году</w:t>
            </w:r>
            <w:r>
              <w:rPr>
                <w:sz w:val="24"/>
              </w:rPr>
              <w:t xml:space="preserve">)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096 1 16 90020 02 6000 140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</w:r>
            <w:r/>
          </w:p>
          <w:p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Погашение задолженности, </w:t>
            </w:r>
            <w:r/>
          </w:p>
          <w:p>
            <w:pPr>
              <w:jc w:val="center"/>
              <w:rPr>
                <w:b/>
                <w:i/>
                <w:color w:val="C00000"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образовавшейся до 01.01.2020:</w:t>
            </w:r>
            <w:r/>
          </w:p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</w:r>
            <w:r/>
          </w:p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096  1 16 10122 01 0001 140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(денежные взыскания (штрафы), поступающие </w:t>
            </w:r>
            <w:r>
              <w:rPr>
                <w:b/>
                <w:sz w:val="24"/>
              </w:rPr>
              <w:t xml:space="preserve">в счет погашения задолженности</w:t>
            </w:r>
            <w:r>
              <w:rPr>
                <w:sz w:val="24"/>
              </w:rPr>
              <w:t xml:space="preserve">, образовавшейся до 1 января 2020 года, </w:t>
            </w:r>
            <w:r>
              <w:rPr>
                <w:b/>
                <w:sz w:val="24"/>
              </w:rPr>
              <w:t xml:space="preserve">подлежащие зачислению в бюджет субъекта Российской Федерации по нормативам, действовавшим в 2019 году</w:t>
            </w:r>
            <w:r>
              <w:rPr>
                <w:sz w:val="24"/>
              </w:rPr>
              <w:t xml:space="preserve">)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096 1 16 90040 04 6000 140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</w:r>
            <w:r/>
          </w:p>
          <w:p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Погашение задолженности, </w:t>
            </w:r>
            <w:r/>
          </w:p>
          <w:p>
            <w:pPr>
              <w:jc w:val="center"/>
              <w:rPr>
                <w:b/>
                <w:i/>
                <w:color w:val="C00000"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образовавшейся до 01.01.2020:</w:t>
            </w:r>
            <w:r/>
          </w:p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</w:r>
            <w:r/>
          </w:p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096 1 16 10123 01 0041 140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(денежные взыскания (штрафы), поступающие </w:t>
            </w:r>
            <w:r>
              <w:rPr>
                <w:b/>
                <w:sz w:val="24"/>
              </w:rPr>
              <w:t xml:space="preserve">в счет погашения задолженности</w:t>
            </w:r>
            <w:r>
              <w:rPr>
                <w:sz w:val="24"/>
              </w:rPr>
              <w:t xml:space="preserve">, образовавшейся до 1 января 2020 года, </w:t>
            </w:r>
            <w:r>
              <w:rPr>
                <w:b/>
                <w:sz w:val="24"/>
              </w:rPr>
              <w:t xml:space="preserve">подлежащие зачислению в бюджет муниципального образования по нормативам, </w:t>
            </w:r>
            <w:r>
              <w:rPr>
                <w:b/>
                <w:sz w:val="24"/>
              </w:rPr>
              <w:t xml:space="preserve">действовавшим в 2019 году</w:t>
            </w:r>
            <w:r>
              <w:rPr>
                <w:sz w:val="24"/>
              </w:rPr>
              <w:t xml:space="preserve"> </w:t>
              <w:noBreakHyphen/>
              <w:t xml:space="preserve"> доходы бюджетов городских округов)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096 1 16 90040 11 6000 140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</w:r>
            <w:r/>
          </w:p>
          <w:p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Погашение задолженности, </w:t>
            </w:r>
            <w:r/>
          </w:p>
          <w:p>
            <w:pPr>
              <w:jc w:val="center"/>
              <w:rPr>
                <w:b/>
                <w:i/>
                <w:color w:val="C00000"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образовавшейся до 01.01.2020:</w:t>
            </w:r>
            <w:r/>
          </w:p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</w:r>
            <w:r/>
          </w:p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096 1 16 10123 01 0111 140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(денежные взыскания (штрафы), поступающие </w:t>
            </w:r>
            <w:r>
              <w:rPr>
                <w:b/>
                <w:sz w:val="24"/>
              </w:rPr>
              <w:t xml:space="preserve">в счет погашения задолженности</w:t>
            </w:r>
            <w:r>
              <w:rPr>
                <w:sz w:val="24"/>
              </w:rPr>
              <w:t xml:space="preserve">, образовавшейся до 1 января 2020 года, </w:t>
            </w:r>
            <w:r>
              <w:rPr>
                <w:b/>
                <w:sz w:val="24"/>
              </w:rPr>
              <w:t xml:space="preserve">подлежащие зачислению в бюджет муниципального образования по нормативам, действовавшим в 2019 году </w:t>
              <w:noBreakHyphen/>
              <w:t xml:space="preserve"> </w:t>
            </w:r>
            <w:r>
              <w:rPr>
                <w:sz w:val="24"/>
              </w:rPr>
              <w:t xml:space="preserve">доходы бюджетов городских округов с внутригородским делением)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096 1 16 43000 01 6000 140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</w:r>
            <w:r/>
          </w:p>
          <w:p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Погашение задолженности, </w:t>
            </w:r>
            <w:r/>
          </w:p>
          <w:p>
            <w:pPr>
              <w:jc w:val="center"/>
              <w:rPr>
                <w:b/>
                <w:i/>
                <w:color w:val="C00000"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образовавшейся до 01.01.2020:</w:t>
            </w:r>
            <w:r/>
          </w:p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</w:r>
            <w:r/>
          </w:p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096 1 16 10123 01 0051 140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</w:t>
            </w:r>
            <w:r>
              <w:rPr>
                <w:b/>
                <w:sz w:val="24"/>
              </w:rPr>
              <w:t xml:space="preserve">погашение задолженности</w:t>
            </w:r>
            <w:r>
              <w:rPr>
                <w:sz w:val="24"/>
              </w:rPr>
              <w:t xml:space="preserve">, образовавшейся до 1 января 2020 года, </w:t>
            </w:r>
            <w:r>
              <w:rPr>
                <w:b/>
                <w:sz w:val="24"/>
              </w:rPr>
              <w:t xml:space="preserve">по административным штрафам за уклонение от исполнения наказания в соответствии со статьей 20.25 </w:t>
            </w:r>
            <w:r>
              <w:rPr>
                <w:b/>
                <w:sz w:val="24"/>
              </w:rPr>
              <w:t xml:space="preserve">КоАП</w:t>
            </w:r>
            <w:r>
              <w:rPr>
                <w:sz w:val="24"/>
              </w:rPr>
              <w:t xml:space="preserve">)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</w:tbl>
    <w:p>
      <w:r/>
      <w:r/>
    </w:p>
    <w:p>
      <w:r/>
      <w:r/>
    </w:p>
    <w:p>
      <w:pPr>
        <w:ind w:firstLine="708"/>
      </w:pPr>
      <w:r/>
      <w:r/>
    </w:p>
    <w:p>
      <w:r/>
      <w:r/>
    </w:p>
    <w:sectPr>
      <w:headerReference w:type="default" r:id="rId7"/>
      <w:footerReference w:type="first" r:id="rId8"/>
      <w:footnotePr/>
      <w:type w:val="nextPage"/>
      <w:pgSz w:w="11906" w:h="16838"/>
      <w:pgMar w:top="851" w:right="851" w:bottom="851" w:left="1418" w:gutter="0" w:header="709" w:footer="709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6030504020204"/>
  </w:font>
  <w:font w:name="Times New Roman">
    <w:panose1 w:val="02020603050405020304"/>
  </w:font>
  <w:font w:name="Arial">
    <w:panose1 w:val="020B0A040201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sdt>
    <w:sdtPr>
      <w:docPartObj>
        <w:docPartGallery w:val="Page Numbers (Top of Page)"/>
        <w:docPartUnique w:val="true"/>
      </w:docPartObj>
    </w:sdtPr>
    <w:sdtContent>
      <w:p>
        <w:pPr>
          <w:pStyle w:val="15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48"/>
    <w:next w:val="1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2">
    <w:name w:val="Heading 1 Char"/>
    <w:basedOn w:val="149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3">
    <w:name w:val="Heading 2"/>
    <w:basedOn w:val="148"/>
    <w:next w:val="1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4">
    <w:name w:val="Heading 2 Char"/>
    <w:basedOn w:val="149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5">
    <w:name w:val="Heading 3"/>
    <w:basedOn w:val="148"/>
    <w:next w:val="1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6">
    <w:name w:val="Heading 3 Char"/>
    <w:basedOn w:val="149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7">
    <w:name w:val="Heading 4"/>
    <w:basedOn w:val="148"/>
    <w:next w:val="1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">
    <w:name w:val="Heading 4 Char"/>
    <w:basedOn w:val="149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9">
    <w:name w:val="Heading 5"/>
    <w:basedOn w:val="148"/>
    <w:next w:val="1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20">
    <w:name w:val="Heading 5 Char"/>
    <w:basedOn w:val="149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21">
    <w:name w:val="Heading 6"/>
    <w:basedOn w:val="148"/>
    <w:next w:val="1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22">
    <w:name w:val="Heading 6 Char"/>
    <w:basedOn w:val="149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23">
    <w:name w:val="Heading 7"/>
    <w:basedOn w:val="148"/>
    <w:next w:val="1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24">
    <w:name w:val="Heading 7 Char"/>
    <w:basedOn w:val="149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25">
    <w:name w:val="Heading 8"/>
    <w:basedOn w:val="148"/>
    <w:next w:val="1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26">
    <w:name w:val="Heading 8 Char"/>
    <w:basedOn w:val="149"/>
    <w:uiPriority w:val="9"/>
    <w:rPr>
      <w:rFonts w:ascii="Arial" w:hAnsi="Arial" w:cs="Arial" w:eastAsia="Arial"/>
      <w:color w:val="444444"/>
      <w:sz w:val="24"/>
      <w:szCs w:val="24"/>
    </w:rPr>
  </w:style>
  <w:style w:type="paragraph" w:styleId="27">
    <w:name w:val="Heading 9"/>
    <w:basedOn w:val="148"/>
    <w:next w:val="1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28">
    <w:name w:val="Heading 9 Char"/>
    <w:basedOn w:val="149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9">
    <w:name w:val="List Paragraph"/>
    <w:basedOn w:val="148"/>
    <w:qFormat/>
    <w:uiPriority w:val="34"/>
    <w:pPr>
      <w:contextualSpacing w:val="true"/>
      <w:ind w:left="720"/>
    </w:pPr>
  </w:style>
  <w:style w:type="paragraph" w:styleId="31">
    <w:name w:val="No Spacing"/>
    <w:basedOn w:val="148"/>
    <w:qFormat/>
    <w:uiPriority w:val="1"/>
    <w:rPr>
      <w:color w:val="000000"/>
    </w:rPr>
    <w:pPr>
      <w:spacing w:lineRule="auto" w:line="240" w:after="0"/>
    </w:pPr>
  </w:style>
  <w:style w:type="paragraph" w:styleId="32">
    <w:name w:val="Title"/>
    <w:basedOn w:val="148"/>
    <w:next w:val="148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148"/>
    <w:next w:val="148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148"/>
    <w:next w:val="1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148"/>
    <w:next w:val="1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39">
    <w:name w:val="Lined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">
    <w:name w:val="Hyperlink"/>
    <w:uiPriority w:val="99"/>
    <w:unhideWhenUsed/>
    <w:rPr>
      <w:color w:val="0000FF" w:themeColor="hyperlink"/>
      <w:u w:val="single"/>
    </w:rPr>
  </w:style>
  <w:style w:type="paragraph" w:styleId="61">
    <w:name w:val="footnote text"/>
    <w:basedOn w:val="148"/>
    <w:uiPriority w:val="99"/>
    <w:semiHidden/>
    <w:unhideWhenUsed/>
    <w:rPr>
      <w:sz w:val="20"/>
    </w:rPr>
    <w:pPr>
      <w:spacing w:lineRule="auto" w:line="240" w:after="0"/>
    </w:pPr>
  </w:style>
  <w:style w:type="character" w:styleId="62">
    <w:name w:val="Footnote Text Char"/>
    <w:basedOn w:val="149"/>
    <w:uiPriority w:val="99"/>
    <w:semiHidden/>
    <w:rPr>
      <w:sz w:val="20"/>
    </w:rPr>
  </w:style>
  <w:style w:type="character" w:styleId="63">
    <w:name w:val="footnote reference"/>
    <w:basedOn w:val="149"/>
    <w:uiPriority w:val="99"/>
    <w:semiHidden/>
    <w:unhideWhenUsed/>
    <w:rPr>
      <w:vertAlign w:val="superscript"/>
    </w:rPr>
  </w:style>
  <w:style w:type="paragraph" w:styleId="64">
    <w:name w:val="toc 1"/>
    <w:basedOn w:val="148"/>
    <w:next w:val="148"/>
    <w:uiPriority w:val="39"/>
    <w:unhideWhenUsed/>
    <w:pPr>
      <w:ind w:left="0" w:right="0" w:hanging="0"/>
      <w:spacing w:after="57"/>
    </w:pPr>
  </w:style>
  <w:style w:type="paragraph" w:styleId="65">
    <w:name w:val="toc 2"/>
    <w:basedOn w:val="148"/>
    <w:next w:val="148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48"/>
    <w:next w:val="148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48"/>
    <w:next w:val="148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48"/>
    <w:next w:val="148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48"/>
    <w:next w:val="148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48"/>
    <w:next w:val="148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48"/>
    <w:next w:val="148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48"/>
    <w:next w:val="148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48" w:default="1">
    <w:name w:val="Normal"/>
    <w:qFormat/>
    <w:rPr>
      <w:rFonts w:ascii="Times New Roman" w:hAnsi="Times New Roman" w:cs="Times New Roman" w:eastAsia="Times New Roman"/>
      <w:sz w:val="28"/>
      <w:szCs w:val="24"/>
      <w:lang w:eastAsia="ru-RU"/>
    </w:rPr>
    <w:pPr>
      <w:spacing w:lineRule="auto" w:line="240" w:after="0"/>
    </w:pPr>
  </w:style>
  <w:style w:type="character" w:styleId="149" w:default="1">
    <w:name w:val="Default Paragraph Font"/>
    <w:uiPriority w:val="1"/>
    <w:semiHidden/>
    <w:unhideWhenUsed/>
  </w:style>
  <w:style w:type="table" w:styleId="15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51" w:default="1">
    <w:name w:val="No List"/>
    <w:uiPriority w:val="99"/>
    <w:semiHidden/>
    <w:unhideWhenUsed/>
  </w:style>
  <w:style w:type="paragraph" w:styleId="152">
    <w:name w:val="Header"/>
    <w:basedOn w:val="14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53">
    <w:name w:val="Верхний колонтитул Знак"/>
    <w:basedOn w:val="149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154">
    <w:name w:val="Footer"/>
    <w:basedOn w:val="14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55">
    <w:name w:val="Нижний колонтитул Знак"/>
    <w:basedOn w:val="149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table" w:styleId="156">
    <w:name w:val="Table Grid"/>
    <w:basedOn w:val="15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57">
    <w:name w:val="Balloon Text"/>
    <w:basedOn w:val="148"/>
    <w:uiPriority w:val="99"/>
    <w:semiHidden/>
    <w:unhideWhenUsed/>
    <w:rPr>
      <w:rFonts w:ascii="Tahoma" w:hAnsi="Tahoma" w:cs="Tahoma"/>
      <w:sz w:val="16"/>
      <w:szCs w:val="16"/>
    </w:rPr>
  </w:style>
  <w:style w:type="character" w:styleId="158">
    <w:name w:val="Текст выноски Знак"/>
    <w:basedOn w:val="149"/>
    <w:uiPriority w:val="99"/>
    <w:semiHidden/>
    <w:rPr>
      <w:rFonts w:ascii="Tahoma" w:hAnsi="Tahoma" w:cs="Tahoma" w:eastAsia="Times New Roman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